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样例：</w:t>
      </w:r>
    </w:p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>中央监护系统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用途：在孕期可以为孕妇产检，监测胎儿宫内安危，在围产期可以为孕产妇做全产程监护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使用人群：孕产妇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中央监护系统通过中央监护站从床旁的胎儿/母亲监护仪获取监护数据，进行多床位的集中监护管理，可对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孕</w:t>
            </w:r>
            <w:r>
              <w:rPr>
                <w:rFonts w:hint="eastAsia" w:ascii="宋体" w:hAnsi="宋体" w:cs="Times New Roman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产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妇进行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产前产检和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全产程</w:t>
            </w:r>
            <w:r>
              <w:rPr>
                <w:rFonts w:hint="eastAsia" w:ascii="宋体" w:hAnsi="宋体"/>
                <w:sz w:val="24"/>
                <w:szCs w:val="24"/>
              </w:rPr>
              <w:t>的监护、诊断，所有的监护及诊断信息均可记录、存储并进行统一打印，同时可方便快捷查询以往的病历记录，从而提高监护质量与效率，确保母亲和胎儿的平安。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中央监护系统（1台主机，1台分机）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trike w:val="0"/>
                <w:dstrike w:val="0"/>
                <w:color w:val="FF0000"/>
                <w:sz w:val="24"/>
                <w:szCs w:val="24"/>
                <w:lang w:val="en-US" w:eastAsia="zh-CN"/>
              </w:rPr>
              <w:t>一、</w:t>
            </w:r>
            <w:r>
              <w:rPr>
                <w:rFonts w:ascii="宋体" w:hAnsi="宋体"/>
                <w:sz w:val="24"/>
                <w:szCs w:val="24"/>
                <w:lang w:val="en-US"/>
              </w:rPr>
              <w:t>超声多普勒胎儿监护仪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宋体" w:hAnsi="宋体"/>
                <w:sz w:val="24"/>
                <w:szCs w:val="24"/>
                <w:lang w:val="en-US"/>
              </w:rPr>
              <w:t>监护参数：胎心率（FHR），宫缩压力（TOCO），胎动（FM）；2.多晶片1MHz超声胎心探头，超声波束声强：Iob&lt;10 mW/cm2，胎心率范围： 30~240bpm 分辨率: 1bpm，精度：±2bpm；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3.无凸点设计的宫缩探头，0-100相对单位，分辨率1 ，非线性误差≤±10%，归零方式：自动/手动；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4.探头IPX8防水等级；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5.探头可在水下1.1m工作24小时，支持水中分娩；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6.宫缩压探头采用防水透气设计，不受水压和温度变化影响，确保TOCO测量的精准性；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7.胎动：手动/自动胎动检测，显示并打印胎儿活动图；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8.≥5.6英寸高清TFT液晶屏， 90°角度内任意翻转；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9.多种监护界面，显示胎儿监护曲线及数字，支持大字体显示；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10.监护曲线显示支持30 ~ 240（美标）和50 ~ 210（国际）两种标准；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11.一体化探头架设计，支持挂墙放置探头、移动放置探头；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12.飞梭和硅胶按键操作；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13.易装纸打印结构设计，一键式纸仓开关；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14.隐藏式提手，方便移动；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15.内置式152mm（或150mm）宽行打印，符合国际标准，连续准确记录胎心率、宫缩压曲线及胎儿活动曲线；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16.打印机走纸速度1、2、3cm/min可调，支持缺纸缓存打印，选段打印和定时长打印功能，定时时长范围：10-90min；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17.胎心率报警范围可调，当胎心率过缓或过速时自动报警，报警内容中文显示，报警持续时间可调；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18.具有超声传感器信号质量指示功能，以得到准确和稳定的胎心参数值和曲线；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19.双胎心率重合报警(SOV)；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20.回顾报警功能，可回顾最近的100条报警信息；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 xml:space="preserve">21.60小时CTG存储、回放，打印，掉电数据存储； </w:t>
            </w:r>
          </w:p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具有查找监护记录功能；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23.中英文操作界面；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24.可选配大容量锂电池供电；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25.可外接胎儿刺激器，刺激标识与胎心宫缩曲线同步显示并描记打印；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26.内置通讯接口，可与中央站组成网络系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trike w:val="0"/>
                <w:dstrike w:val="0"/>
                <w:color w:val="FF0000"/>
                <w:sz w:val="24"/>
                <w:szCs w:val="24"/>
                <w:lang w:val="en-US" w:eastAsia="zh-CN"/>
              </w:rPr>
              <w:t>二、</w:t>
            </w:r>
            <w:r>
              <w:rPr>
                <w:rFonts w:ascii="宋体" w:hAnsi="宋体"/>
                <w:sz w:val="24"/>
                <w:szCs w:val="24"/>
                <w:lang w:val="en-US"/>
              </w:rPr>
              <w:t>中央监护系统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宋体" w:hAnsi="宋体"/>
                <w:sz w:val="24"/>
                <w:szCs w:val="24"/>
                <w:lang w:val="en-US"/>
              </w:rPr>
              <w:t>总线制通讯接口，可同时连接和管理床旁胎儿监护仪/母亲胎儿监护仪，采用工业标准的485网络或以太网络，可支持绿色无线联网，支持WIFI联网，可以实现多中央站/观察站的跨病区或科室的联合监护网络，实现跨区信息共享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宋体" w:hAnsi="宋体"/>
                <w:sz w:val="24"/>
                <w:szCs w:val="24"/>
                <w:lang w:val="en-US"/>
              </w:rPr>
              <w:t>采用专利的分布式结构，可实现多产网系统统一服务器管理，跨围产科室（产前门诊、产科病房、待产室和产房等多科室）管理，实现孕妇完整档案管理（详见具体业务解决方案）；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3.最大支持接入128台床边机和32个客户端；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4.采用用户分级机制，便于授权管理；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5.支持国内主流KREBS、Fischer、改良Fischer和NST四种评分标准；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6.配置产时胎心监护三类图形评估标准和报告系统，系统支持自动分析并提供临床处置建议。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7.全产程、实时、多床位显示和记录床边监护仪的数字和曲线，自动判断有效监护数据进行智能显示和报警，床边工作状态、信号质量、监护信息等，一目了然；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8.胎监/母胎监护/母亲监护三种监护版面，根据床边机监护数据，自适应界面更改，适合产前监护、产时监护、产后监护不同需要；9.SOV（信号重合）报警功能，母亲和胎儿心率重合报警，双胎信号重合报警；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10.智能走纸技术，自动记录有效数据，即使无人值守也可以很好地完成监护过程；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11.支持转床功能，动态合并待产监护数据和产时监护数据；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12.支持转移功能，动态合并胎监和多参数监护数据；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13.支持双屏显示，支持上下、左右分屏显示；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14.可根据医院需求在界面中定制化管理操作按键，可增加、删除快捷操作按键，可优先常用快捷操作功能；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15.具有强大的数据库，海量存储，全程CTG浏览，便于快速了解整体监护情况，贮存全产程所有数据，提供完整的分娩记录，并可选段分析、打印；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16.可回放CTG和母亲生命体征趋势，无创血压列表；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17.符合国际标准的三级声光处理系统，母亲/胎儿参数报警，报警界限根据需要可调节；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18.报警信息置顶显示，方便医务人员快速定位报警床位和报警信息；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19.高质量、高速度的激光打印系统，支持选段打印；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20.能打印多种报告，包括支持国内主流KREBS、Fischer、改良Fischer和NST四种评分报告，三类图形评估报告和CTG报告等多种报告系统；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21.打印支持国标/美标/欧标格式，支持A4/B5等纸型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22.支持接入医院信息管理系统（HIS），实现数据的统一管理和共享；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23.可接入扫描枪，节约医生护士病人信息输入的时间，提高工作效率；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24.提供打印设置小工具，可以对打印模板中的部分内容进行个性化设置，包括报告布局，边距，字号、CTG曲线背景网格、胎心安全区域背景色及曲线颜色和粗细等，方便临床应用；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25.可同步云服务上的远程监护数据，对监护数据进行管理，支持查询、添加分析意见，以及将分析信息上传至云。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26. 可升级接入新生儿血气分析仪，实现孕妇、新生儿脐血气数据的统一管理；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27.支持双向控制，床边机与中央站之间可实现时间、ID、报警设置双向同步；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28、支持断点续传，包括FHR、TOCO、MHR、AFM、SpO2和事件。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电脑</w:t>
            </w:r>
            <w:r>
              <w:rPr>
                <w:rFonts w:ascii="宋体" w:hAnsi="宋体"/>
                <w:sz w:val="24"/>
                <w:szCs w:val="24"/>
                <w:lang w:val="en-US"/>
              </w:rPr>
              <w:t>主机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lang w:val="en-US"/>
              </w:rPr>
              <w:t>1台</w:t>
            </w:r>
          </w:p>
          <w:p>
            <w:pPr>
              <w:rPr>
                <w:rFonts w:ascii="宋体" w:hAnsi="宋体"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分机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lang w:val="en-US"/>
              </w:rPr>
              <w:t>1台</w:t>
            </w:r>
          </w:p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32寸以上显示器  1台</w:t>
            </w:r>
          </w:p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打印机  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cs="Times New Roman"/>
                <w:kern w:val="2"/>
                <w:sz w:val="24"/>
                <w:szCs w:val="15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15"/>
                <w:lang w:val="en-US" w:eastAsia="zh-CN" w:bidi="ar-SA"/>
              </w:rPr>
              <w:t>1.根据医院的要求布置网线连接好设备和系统，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15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15"/>
                <w:lang w:val="en-US" w:eastAsia="zh-CN" w:bidi="ar-SA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网络要求：中央监护系统接入医院HIS系统，胎心监护的数据上传到门诊病历和住院病历保存，产生的全部端口相关的费用由中标方负责。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3系统和设备全保3年，产生的全部费用由中标方负责。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4.整套系统验收能正常投入使用。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 w:tentative="0">
      <w:start w:val="22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ZjRjNmJlZjNhMmIwYTNkNTBjZWU4Njk4YTBkYWIifQ=="/>
  </w:docVars>
  <w:rsids>
    <w:rsidRoot w:val="00000000"/>
    <w:rsid w:val="11093EA5"/>
    <w:rsid w:val="477B3FE5"/>
    <w:rsid w:val="4AC55B67"/>
    <w:rsid w:val="7FFD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2148</Words>
  <Characters>2410</Characters>
  <Paragraphs>89</Paragraphs>
  <TotalTime>0</TotalTime>
  <ScaleCrop>false</ScaleCrop>
  <LinksUpToDate>false</LinksUpToDate>
  <CharactersWithSpaces>2423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Administrator</cp:lastModifiedBy>
  <dcterms:modified xsi:type="dcterms:W3CDTF">2024-09-04T06:55:15Z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6668BED0071C438BBCE920AEC2911E36</vt:lpwstr>
  </property>
</Properties>
</file>